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92" w:rsidRPr="00A72555" w:rsidRDefault="00740992" w:rsidP="00740992">
      <w:pPr>
        <w:spacing w:line="240" w:lineRule="exact"/>
        <w:jc w:val="center"/>
        <w:rPr>
          <w:b/>
        </w:rPr>
      </w:pPr>
      <w:r w:rsidRPr="00A72555">
        <w:rPr>
          <w:b/>
        </w:rPr>
        <w:t>Памятка</w:t>
      </w:r>
    </w:p>
    <w:p w:rsidR="00740992" w:rsidRDefault="00740992" w:rsidP="00740992">
      <w:pPr>
        <w:pStyle w:val="a7"/>
        <w:spacing w:line="240" w:lineRule="exact"/>
        <w:ind w:left="0" w:firstLine="318"/>
        <w:jc w:val="center"/>
        <w:rPr>
          <w:b/>
        </w:rPr>
      </w:pPr>
      <w:r w:rsidRPr="00A72555">
        <w:rPr>
          <w:b/>
        </w:rPr>
        <w:t xml:space="preserve">по подключению </w:t>
      </w:r>
      <w:r w:rsidRPr="00C1785F">
        <w:rPr>
          <w:b/>
        </w:rPr>
        <w:t xml:space="preserve">объектов к сети газораспределения </w:t>
      </w:r>
      <w:r>
        <w:rPr>
          <w:b/>
        </w:rPr>
        <w:br/>
      </w:r>
      <w:r w:rsidRPr="00C1785F">
        <w:rPr>
          <w:b/>
        </w:rPr>
        <w:t xml:space="preserve">(заявитель: </w:t>
      </w:r>
      <w:r w:rsidRPr="00C1785F">
        <w:rPr>
          <w:rFonts w:eastAsiaTheme="minorHAnsi"/>
          <w:b/>
          <w:iCs/>
          <w:lang w:eastAsia="en-US"/>
        </w:rPr>
        <w:t xml:space="preserve">юридическое лицо или индивидуальный предприниматель, максимальная мощность </w:t>
      </w:r>
      <w:r>
        <w:rPr>
          <w:rFonts w:eastAsiaTheme="minorHAnsi"/>
          <w:b/>
          <w:iCs/>
          <w:lang w:eastAsia="en-US"/>
        </w:rPr>
        <w:br/>
      </w:r>
      <w:r w:rsidRPr="00C1785F">
        <w:rPr>
          <w:rFonts w:eastAsiaTheme="minorHAnsi"/>
          <w:b/>
          <w:iCs/>
          <w:lang w:eastAsia="en-US"/>
        </w:rPr>
        <w:t>газоиспользующего</w:t>
      </w:r>
      <w:r>
        <w:rPr>
          <w:rFonts w:eastAsiaTheme="minorHAnsi"/>
          <w:b/>
          <w:iCs/>
          <w:lang w:eastAsia="en-US"/>
        </w:rPr>
        <w:t xml:space="preserve"> оборудование от 15 </w:t>
      </w:r>
      <w:r w:rsidRPr="009D230F">
        <w:rPr>
          <w:rFonts w:eastAsiaTheme="minorHAnsi"/>
          <w:b/>
          <w:iCs/>
          <w:lang w:eastAsia="en-US"/>
        </w:rPr>
        <w:t xml:space="preserve">до </w:t>
      </w:r>
      <w:r>
        <w:rPr>
          <w:rFonts w:eastAsiaTheme="minorHAnsi"/>
          <w:b/>
          <w:iCs/>
          <w:lang w:eastAsia="en-US"/>
        </w:rPr>
        <w:t>42 м куб в час</w:t>
      </w:r>
      <w:r>
        <w:rPr>
          <w:b/>
        </w:rPr>
        <w:t>)</w:t>
      </w:r>
    </w:p>
    <w:p w:rsidR="00740992" w:rsidRPr="0035359F" w:rsidRDefault="00740992" w:rsidP="00740992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3"/>
        <w:tblW w:w="4837" w:type="pct"/>
        <w:jc w:val="center"/>
        <w:tblLook w:val="04A0"/>
      </w:tblPr>
      <w:tblGrid>
        <w:gridCol w:w="777"/>
        <w:gridCol w:w="2487"/>
        <w:gridCol w:w="8830"/>
        <w:gridCol w:w="2758"/>
      </w:tblGrid>
      <w:tr w:rsidR="00740992" w:rsidRPr="0065259C" w:rsidTr="00554EED">
        <w:trPr>
          <w:tblHeader/>
          <w:jc w:val="center"/>
        </w:trPr>
        <w:tc>
          <w:tcPr>
            <w:tcW w:w="277" w:type="pct"/>
            <w:vAlign w:val="center"/>
          </w:tcPr>
          <w:p w:rsidR="00740992" w:rsidRPr="0065259C" w:rsidRDefault="00740992" w:rsidP="00554EED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№ п/п</w:t>
            </w:r>
          </w:p>
        </w:tc>
        <w:tc>
          <w:tcPr>
            <w:tcW w:w="791" w:type="pct"/>
          </w:tcPr>
          <w:p w:rsidR="00740992" w:rsidRPr="0065259C" w:rsidRDefault="00740992" w:rsidP="00554EED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Основные этапы</w:t>
            </w:r>
          </w:p>
        </w:tc>
        <w:tc>
          <w:tcPr>
            <w:tcW w:w="2988" w:type="pct"/>
            <w:vAlign w:val="center"/>
          </w:tcPr>
          <w:p w:rsidR="00740992" w:rsidRPr="0065259C" w:rsidRDefault="00740992" w:rsidP="00554EED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</w:t>
            </w:r>
          </w:p>
        </w:tc>
        <w:tc>
          <w:tcPr>
            <w:tcW w:w="944" w:type="pct"/>
            <w:vAlign w:val="center"/>
          </w:tcPr>
          <w:p w:rsidR="00740992" w:rsidRPr="0065259C" w:rsidRDefault="00740992" w:rsidP="00554EED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Ответственный</w:t>
            </w:r>
          </w:p>
        </w:tc>
      </w:tr>
      <w:tr w:rsidR="00740992" w:rsidRPr="0065259C" w:rsidTr="00554EED">
        <w:trPr>
          <w:tblHeader/>
          <w:jc w:val="center"/>
        </w:trPr>
        <w:tc>
          <w:tcPr>
            <w:tcW w:w="277" w:type="pct"/>
            <w:vAlign w:val="center"/>
          </w:tcPr>
          <w:p w:rsidR="00740992" w:rsidRPr="0065259C" w:rsidRDefault="00740992" w:rsidP="00554EED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1</w:t>
            </w:r>
          </w:p>
        </w:tc>
        <w:tc>
          <w:tcPr>
            <w:tcW w:w="791" w:type="pct"/>
          </w:tcPr>
          <w:p w:rsidR="00740992" w:rsidRPr="0065259C" w:rsidRDefault="00740992" w:rsidP="00554EED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2</w:t>
            </w:r>
          </w:p>
        </w:tc>
        <w:tc>
          <w:tcPr>
            <w:tcW w:w="2988" w:type="pct"/>
            <w:vAlign w:val="center"/>
          </w:tcPr>
          <w:p w:rsidR="00740992" w:rsidRPr="0065259C" w:rsidRDefault="00740992" w:rsidP="00554EED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65259C">
              <w:rPr>
                <w:sz w:val="24"/>
                <w:szCs w:val="24"/>
              </w:rPr>
              <w:t>3</w:t>
            </w:r>
          </w:p>
        </w:tc>
        <w:tc>
          <w:tcPr>
            <w:tcW w:w="944" w:type="pct"/>
            <w:vAlign w:val="center"/>
          </w:tcPr>
          <w:p w:rsidR="00740992" w:rsidRPr="0065259C" w:rsidRDefault="00740992" w:rsidP="00554EED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0992" w:rsidRPr="0065259C" w:rsidTr="00554EED">
        <w:trPr>
          <w:jc w:val="center"/>
        </w:trPr>
        <w:tc>
          <w:tcPr>
            <w:tcW w:w="277" w:type="pct"/>
            <w:vMerge w:val="restart"/>
          </w:tcPr>
          <w:p w:rsidR="00740992" w:rsidRDefault="00740992" w:rsidP="00554EED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791" w:type="pct"/>
            <w:vMerge w:val="restart"/>
          </w:tcPr>
          <w:p w:rsidR="00740992" w:rsidRDefault="00740992" w:rsidP="00554EED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t>Направление запроса о предоставлении технических условий</w:t>
            </w:r>
          </w:p>
        </w:tc>
        <w:tc>
          <w:tcPr>
            <w:tcW w:w="3932" w:type="pct"/>
            <w:gridSpan w:val="2"/>
          </w:tcPr>
          <w:p w:rsidR="00740992" w:rsidRPr="00C1785F" w:rsidRDefault="00740992" w:rsidP="00554E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1785F">
              <w:rPr>
                <w:rFonts w:ascii="Times New Roman" w:hAnsi="Times New Roman" w:cs="Times New Roman"/>
              </w:rPr>
              <w:t>Заявитель в целях определения технической возможности подключения (технологического присоединения) объекта капитального строительства к сети газораспределения направляет газораспределительн</w:t>
            </w:r>
            <w:r>
              <w:rPr>
                <w:rFonts w:ascii="Times New Roman" w:hAnsi="Times New Roman" w:cs="Times New Roman"/>
              </w:rPr>
              <w:t>ой</w:t>
            </w:r>
            <w:r w:rsidRPr="00C1785F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C1785F">
              <w:rPr>
                <w:rFonts w:ascii="Times New Roman" w:hAnsi="Times New Roman" w:cs="Times New Roman"/>
              </w:rPr>
              <w:t xml:space="preserve"> запрос о предоставлении технических условий. Указанный запрос может быть направлен в электронной форме.</w:t>
            </w:r>
          </w:p>
          <w:p w:rsidR="00740992" w:rsidRPr="00C1785F" w:rsidRDefault="00740992" w:rsidP="00554E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1785F">
              <w:rPr>
                <w:rFonts w:ascii="Times New Roman" w:hAnsi="Times New Roman" w:cs="Times New Roman"/>
              </w:rPr>
              <w:t>Заявитель, не располагающий сведениями об организации, выдающей технические условия, обращается в орган местного самоуправления с запросом об организаци</w:t>
            </w:r>
            <w:r>
              <w:rPr>
                <w:rFonts w:ascii="Times New Roman" w:hAnsi="Times New Roman" w:cs="Times New Roman"/>
              </w:rPr>
              <w:t>и, выдающей технические условия, который</w:t>
            </w:r>
            <w:r w:rsidRPr="00C1785F">
              <w:rPr>
                <w:rFonts w:ascii="Times New Roman" w:hAnsi="Times New Roman" w:cs="Times New Roman"/>
              </w:rPr>
              <w:t xml:space="preserve"> обязан предоставить сведения о соответствующей организации с указанием ее наименования и местонахождения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40992" w:rsidRPr="0065259C" w:rsidTr="00554EED">
        <w:trPr>
          <w:jc w:val="center"/>
        </w:trPr>
        <w:tc>
          <w:tcPr>
            <w:tcW w:w="277" w:type="pct"/>
            <w:vMerge/>
          </w:tcPr>
          <w:p w:rsidR="00740992" w:rsidRPr="00CC08F0" w:rsidRDefault="00740992" w:rsidP="00554EED">
            <w:pPr>
              <w:spacing w:line="240" w:lineRule="exact"/>
              <w:jc w:val="center"/>
            </w:pPr>
          </w:p>
        </w:tc>
        <w:tc>
          <w:tcPr>
            <w:tcW w:w="791" w:type="pct"/>
            <w:vMerge/>
          </w:tcPr>
          <w:p w:rsidR="00740992" w:rsidRDefault="00740992" w:rsidP="00554EED">
            <w:pPr>
              <w:spacing w:line="240" w:lineRule="exact"/>
              <w:contextualSpacing/>
              <w:jc w:val="center"/>
              <w:rPr>
                <w:iCs/>
              </w:rPr>
            </w:pPr>
          </w:p>
        </w:tc>
        <w:tc>
          <w:tcPr>
            <w:tcW w:w="2988" w:type="pct"/>
          </w:tcPr>
          <w:p w:rsidR="00740992" w:rsidRPr="00BA1317" w:rsidRDefault="00740992" w:rsidP="00554EED">
            <w:pPr>
              <w:pStyle w:val="a7"/>
              <w:suppressAutoHyphens/>
              <w:ind w:left="0" w:firstLine="544"/>
              <w:jc w:val="both"/>
              <w:rPr>
                <w:rFonts w:eastAsiaTheme="minorHAnsi"/>
                <w:iCs/>
              </w:rPr>
            </w:pPr>
            <w:r>
              <w:t>К запросу о предоставлении технических условий прилагаются следующие документы</w:t>
            </w:r>
            <w:r w:rsidRPr="00BA1317">
              <w:rPr>
                <w:rFonts w:eastAsiaTheme="minorHAnsi"/>
                <w:iCs/>
              </w:rPr>
              <w:t>:</w:t>
            </w:r>
          </w:p>
          <w:p w:rsidR="00740992" w:rsidRPr="00C1785F" w:rsidRDefault="00740992" w:rsidP="00554E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0" w:name="Par0"/>
            <w:bookmarkEnd w:id="0"/>
            <w:r>
              <w:rPr>
                <w:rFonts w:ascii="Times New Roman" w:eastAsiaTheme="minorHAnsi" w:hAnsi="Times New Roman" w:cs="Times New Roman"/>
              </w:rPr>
              <w:t>- </w:t>
            </w:r>
            <w:r w:rsidRPr="00C1785F">
              <w:rPr>
                <w:rFonts w:ascii="Times New Roman" w:hAnsi="Times New Roman" w:cs="Times New Roman"/>
              </w:rPr>
              <w:t>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участок);</w:t>
            </w:r>
          </w:p>
          <w:p w:rsidR="00740992" w:rsidRPr="00C1785F" w:rsidRDefault="00740992" w:rsidP="00554E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C1785F">
              <w:rPr>
                <w:rFonts w:ascii="Times New Roman" w:hAnsi="Times New Roman" w:cs="Times New Roman"/>
              </w:rPr>
              <w:t>ситуационный план;</w:t>
            </w:r>
          </w:p>
          <w:p w:rsidR="00740992" w:rsidRPr="00C1785F" w:rsidRDefault="00740992" w:rsidP="00554E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C1785F">
              <w:rPr>
                <w:rFonts w:ascii="Times New Roman" w:hAnsi="Times New Roman" w:cs="Times New Roman"/>
              </w:rPr>
      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      </w:r>
          </w:p>
          <w:p w:rsidR="00740992" w:rsidRPr="00C1785F" w:rsidRDefault="00740992" w:rsidP="00554E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C1785F">
              <w:rPr>
                <w:rFonts w:ascii="Times New Roman" w:hAnsi="Times New Roman" w:cs="Times New Roman"/>
              </w:rPr>
              <w:t>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      </w:r>
          </w:p>
          <w:p w:rsidR="00740992" w:rsidRPr="00C1785F" w:rsidRDefault="00740992" w:rsidP="00554E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к</w:t>
            </w:r>
            <w:r w:rsidRPr="00C1785F">
              <w:rPr>
                <w:rFonts w:ascii="Times New Roman" w:hAnsi="Times New Roman" w:cs="Times New Roman"/>
              </w:rPr>
              <w:t>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      </w:r>
          </w:p>
          <w:p w:rsidR="00740992" w:rsidRPr="00C1785F" w:rsidRDefault="00740992" w:rsidP="00554E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C1785F">
              <w:rPr>
                <w:rFonts w:ascii="Times New Roman" w:hAnsi="Times New Roman" w:cs="Times New Roman"/>
              </w:rPr>
              <w:t>согласие основного абонента на подключение (технологическое присоединение) к сетям газораспределения и (или) газопотребления основного абонента</w:t>
            </w:r>
          </w:p>
          <w:p w:rsidR="00740992" w:rsidRPr="00C1785F" w:rsidRDefault="00740992" w:rsidP="00554E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C1785F">
              <w:rPr>
                <w:rFonts w:ascii="Times New Roman" w:hAnsi="Times New Roman" w:cs="Times New Roman"/>
              </w:rPr>
              <w:t>заверенная в установленном порядке копия договора о пользовании объектами инфраструктуры и другим имуществом общего пользования садоводческого, огороднического или дачного некоммерческого объединения,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объединения.</w:t>
            </w:r>
          </w:p>
          <w:p w:rsidR="00740992" w:rsidRPr="00C1785F" w:rsidRDefault="00740992" w:rsidP="00554EED">
            <w:pPr>
              <w:suppressAutoHyphens/>
              <w:autoSpaceDE w:val="0"/>
              <w:autoSpaceDN w:val="0"/>
              <w:adjustRightInd w:val="0"/>
              <w:ind w:firstLine="544"/>
              <w:jc w:val="both"/>
            </w:pPr>
            <w:r>
              <w:t>Запрос о предоставлении технических условий должен содержать:</w:t>
            </w:r>
          </w:p>
          <w:p w:rsidR="00740992" w:rsidRPr="00C1785F" w:rsidRDefault="00740992" w:rsidP="00554EED">
            <w:pPr>
              <w:suppressAutoHyphens/>
              <w:autoSpaceDE w:val="0"/>
              <w:autoSpaceDN w:val="0"/>
              <w:adjustRightInd w:val="0"/>
              <w:ind w:firstLine="544"/>
              <w:jc w:val="both"/>
            </w:pPr>
            <w:r>
              <w:t xml:space="preserve">- полное и сокращенное (при наличии) наименования заявителя, его </w:t>
            </w:r>
            <w:r>
              <w:lastRenderedPageBreak/>
              <w:t>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</w:t>
            </w:r>
            <w:r w:rsidRPr="00C1785F">
              <w:t>;</w:t>
            </w:r>
          </w:p>
          <w:p w:rsidR="00740992" w:rsidRPr="00C1785F" w:rsidRDefault="00740992" w:rsidP="00554EED">
            <w:pPr>
              <w:suppressAutoHyphens/>
              <w:autoSpaceDE w:val="0"/>
              <w:autoSpaceDN w:val="0"/>
              <w:adjustRightInd w:val="0"/>
              <w:ind w:firstLine="544"/>
              <w:jc w:val="both"/>
            </w:pPr>
            <w:bookmarkStart w:id="1" w:name="Par3"/>
            <w:bookmarkEnd w:id="1"/>
            <w:r>
              <w:t>- планируемый срок ввода в эксплуатацию объекта капитального строительства (при наличии соответствующей информации)</w:t>
            </w:r>
            <w:r w:rsidRPr="00C1785F">
              <w:t>;</w:t>
            </w:r>
          </w:p>
          <w:p w:rsidR="00740992" w:rsidRPr="00C1785F" w:rsidRDefault="00740992" w:rsidP="00554EED">
            <w:pPr>
              <w:suppressAutoHyphens/>
              <w:autoSpaceDE w:val="0"/>
              <w:autoSpaceDN w:val="0"/>
              <w:adjustRightInd w:val="0"/>
              <w:ind w:firstLine="544"/>
              <w:jc w:val="both"/>
            </w:pPr>
            <w:bookmarkStart w:id="2" w:name="Par4"/>
            <w:bookmarkEnd w:id="2"/>
            <w:r>
              <w:t>- 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</w:t>
            </w:r>
            <w:r w:rsidRPr="00C1785F">
              <w:t xml:space="preserve"> сроки проектирования и поэ</w:t>
            </w:r>
            <w:r>
              <w:t>тапного введения в эксплуатацию.</w:t>
            </w:r>
          </w:p>
          <w:p w:rsidR="00740992" w:rsidRPr="00BA1317" w:rsidRDefault="00740992" w:rsidP="00554EED">
            <w:pPr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iCs/>
              </w:rPr>
            </w:pPr>
          </w:p>
        </w:tc>
        <w:tc>
          <w:tcPr>
            <w:tcW w:w="944" w:type="pct"/>
          </w:tcPr>
          <w:p w:rsidR="00740992" w:rsidRPr="0065259C" w:rsidRDefault="00740992" w:rsidP="00554EED">
            <w:pPr>
              <w:spacing w:line="240" w:lineRule="exact"/>
              <w:contextualSpacing/>
              <w:jc w:val="center"/>
            </w:pPr>
            <w:r>
              <w:lastRenderedPageBreak/>
              <w:t>Заявитель</w:t>
            </w:r>
          </w:p>
        </w:tc>
      </w:tr>
      <w:tr w:rsidR="00740992" w:rsidRPr="0065259C" w:rsidTr="00554EED">
        <w:trPr>
          <w:jc w:val="center"/>
        </w:trPr>
        <w:tc>
          <w:tcPr>
            <w:tcW w:w="277" w:type="pct"/>
            <w:vMerge w:val="restart"/>
          </w:tcPr>
          <w:p w:rsidR="00740992" w:rsidRPr="00CC08F0" w:rsidRDefault="00740992" w:rsidP="00554EED">
            <w:pPr>
              <w:spacing w:line="240" w:lineRule="exact"/>
              <w:jc w:val="center"/>
            </w:pPr>
            <w:r>
              <w:lastRenderedPageBreak/>
              <w:t>2.</w:t>
            </w:r>
          </w:p>
        </w:tc>
        <w:tc>
          <w:tcPr>
            <w:tcW w:w="791" w:type="pct"/>
            <w:vMerge w:val="restart"/>
          </w:tcPr>
          <w:p w:rsidR="00740992" w:rsidRPr="00C43E87" w:rsidRDefault="00740992" w:rsidP="00554EED">
            <w:pPr>
              <w:spacing w:line="240" w:lineRule="exact"/>
              <w:contextualSpacing/>
              <w:jc w:val="center"/>
              <w:rPr>
                <w:iCs/>
              </w:rPr>
            </w:pPr>
            <w:r w:rsidRPr="00C1785F">
              <w:t>Направление газораспределительн</w:t>
            </w:r>
            <w:r>
              <w:t>ой</w:t>
            </w:r>
            <w:r w:rsidRPr="00C1785F">
              <w:t xml:space="preserve"> организаци</w:t>
            </w:r>
            <w:r>
              <w:t>и</w:t>
            </w:r>
            <w:r w:rsidRPr="00C1785F">
              <w:t xml:space="preserve"> заявки о заключении договора о подключении (технологическом присоединении)</w:t>
            </w:r>
          </w:p>
        </w:tc>
        <w:tc>
          <w:tcPr>
            <w:tcW w:w="3932" w:type="pct"/>
            <w:gridSpan w:val="2"/>
          </w:tcPr>
          <w:p w:rsidR="00740992" w:rsidRPr="00C43E87" w:rsidRDefault="00740992" w:rsidP="00554EED">
            <w:pPr>
              <w:spacing w:line="240" w:lineRule="exact"/>
              <w:ind w:firstLine="546"/>
              <w:contextualSpacing/>
            </w:pPr>
            <w:r>
              <w:t>Подключение объектов капитального строительства к сети газораспределения осуществляется на основании договора о подключении. Для заключения договора о подключении заявитель направляет заявку о подключении (технологическом присоединении) в газораспределительную организацию, которая ранее выдала технические условия.</w:t>
            </w:r>
          </w:p>
        </w:tc>
      </w:tr>
      <w:tr w:rsidR="00740992" w:rsidRPr="0065259C" w:rsidTr="00554EED">
        <w:trPr>
          <w:jc w:val="center"/>
        </w:trPr>
        <w:tc>
          <w:tcPr>
            <w:tcW w:w="277" w:type="pct"/>
            <w:vMerge/>
          </w:tcPr>
          <w:p w:rsidR="00740992" w:rsidRPr="00CC08F0" w:rsidRDefault="00740992" w:rsidP="00554EED">
            <w:pPr>
              <w:spacing w:line="240" w:lineRule="exact"/>
            </w:pPr>
          </w:p>
        </w:tc>
        <w:tc>
          <w:tcPr>
            <w:tcW w:w="791" w:type="pct"/>
            <w:vMerge/>
          </w:tcPr>
          <w:p w:rsidR="00740992" w:rsidRPr="00C43E87" w:rsidRDefault="00740992" w:rsidP="00554EED">
            <w:pPr>
              <w:spacing w:line="240" w:lineRule="exact"/>
              <w:contextualSpacing/>
              <w:jc w:val="center"/>
              <w:rPr>
                <w:iCs/>
              </w:rPr>
            </w:pPr>
          </w:p>
        </w:tc>
        <w:tc>
          <w:tcPr>
            <w:tcW w:w="2988" w:type="pct"/>
          </w:tcPr>
          <w:p w:rsidR="00740992" w:rsidRPr="00683FDC" w:rsidRDefault="00740992" w:rsidP="00554E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83FDC">
              <w:rPr>
                <w:rFonts w:ascii="Times New Roman" w:hAnsi="Times New Roman" w:cs="Times New Roman"/>
              </w:rPr>
              <w:t>К заявке о подключении (</w:t>
            </w:r>
            <w:r>
              <w:rPr>
                <w:rFonts w:ascii="Times New Roman" w:hAnsi="Times New Roman" w:cs="Times New Roman"/>
              </w:rPr>
              <w:t xml:space="preserve">технологическом присоединении) </w:t>
            </w:r>
            <w:r w:rsidRPr="00683FDC">
              <w:rPr>
                <w:rFonts w:ascii="Times New Roman" w:hAnsi="Times New Roman" w:cs="Times New Roman"/>
              </w:rPr>
              <w:t>прилагаются следующие документы:</w:t>
            </w:r>
          </w:p>
          <w:p w:rsidR="00740992" w:rsidRPr="00683FDC" w:rsidRDefault="00740992" w:rsidP="00554E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3" w:name="P226"/>
            <w:bookmarkEnd w:id="3"/>
            <w:r w:rsidRPr="00683FDC">
              <w:rPr>
                <w:rFonts w:ascii="Times New Roman" w:hAnsi="Times New Roman" w:cs="Times New Roman"/>
              </w:rPr>
              <w:t>а) ситуационный план;</w:t>
            </w:r>
          </w:p>
          <w:p w:rsidR="00740992" w:rsidRPr="00683FDC" w:rsidRDefault="00740992" w:rsidP="00554E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4" w:name="P228"/>
            <w:bookmarkEnd w:id="4"/>
            <w:r w:rsidRPr="00683FDC">
              <w:rPr>
                <w:rFonts w:ascii="Times New Roman" w:hAnsi="Times New Roman" w:cs="Times New Roman"/>
              </w:rPr>
              <w:t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      </w:r>
          </w:p>
          <w:p w:rsidR="00740992" w:rsidRPr="00683FDC" w:rsidRDefault="00740992" w:rsidP="00554E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5" w:name="P229"/>
            <w:bookmarkEnd w:id="5"/>
            <w:r w:rsidRPr="00683FDC">
              <w:rPr>
                <w:rFonts w:ascii="Times New Roman" w:hAnsi="Times New Roman" w:cs="Times New Roman"/>
              </w:rPr>
              <w:t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заявителя;</w:t>
            </w:r>
          </w:p>
          <w:p w:rsidR="00740992" w:rsidRPr="00683FDC" w:rsidRDefault="00740992" w:rsidP="00554E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83FDC">
              <w:rPr>
                <w:rFonts w:ascii="Times New Roman" w:hAnsi="Times New Roman" w:cs="Times New Roman"/>
              </w:rPr>
              <w:t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</w:r>
          </w:p>
          <w:p w:rsidR="00740992" w:rsidRPr="00683FDC" w:rsidRDefault="00740992" w:rsidP="00554E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83FDC">
              <w:rPr>
                <w:rFonts w:ascii="Times New Roman" w:hAnsi="Times New Roman" w:cs="Times New Roman"/>
              </w:rPr>
              <w:t xml:space="preserve">д) 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</w:t>
            </w:r>
            <w:r w:rsidRPr="00C1785F">
              <w:rPr>
                <w:rFonts w:ascii="Times New Roman" w:hAnsi="Times New Roman" w:cs="Times New Roman"/>
              </w:rPr>
              <w:t>газораспределительн</w:t>
            </w:r>
            <w:r>
              <w:rPr>
                <w:rFonts w:ascii="Times New Roman" w:hAnsi="Times New Roman" w:cs="Times New Roman"/>
              </w:rPr>
              <w:t>ой</w:t>
            </w:r>
            <w:r w:rsidRPr="00C1785F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683FDC">
              <w:rPr>
                <w:rFonts w:ascii="Times New Roman" w:hAnsi="Times New Roman" w:cs="Times New Roman"/>
              </w:rPr>
              <w:t xml:space="preserve">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куб. метров);</w:t>
            </w:r>
          </w:p>
          <w:p w:rsidR="00740992" w:rsidRPr="00683FDC" w:rsidRDefault="00740992" w:rsidP="00554E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6" w:name="P232"/>
            <w:bookmarkEnd w:id="6"/>
            <w:r w:rsidRPr="00683FDC">
              <w:rPr>
                <w:rFonts w:ascii="Times New Roman" w:hAnsi="Times New Roman" w:cs="Times New Roman"/>
              </w:rPr>
              <w:t xml:space="preserve">е) расчет максимального часового расхода газа (не прилагается, если планируемый </w:t>
            </w:r>
            <w:r w:rsidRPr="00683FDC">
              <w:rPr>
                <w:rFonts w:ascii="Times New Roman" w:hAnsi="Times New Roman" w:cs="Times New Roman"/>
              </w:rPr>
              <w:lastRenderedPageBreak/>
              <w:t>максимальный часовой расход газа не более 5 куб. метров);</w:t>
            </w:r>
          </w:p>
          <w:p w:rsidR="00740992" w:rsidRPr="00683FDC" w:rsidRDefault="00740992" w:rsidP="00554E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7" w:name="P233"/>
            <w:bookmarkEnd w:id="7"/>
            <w:r w:rsidRPr="00683FDC">
              <w:rPr>
                <w:rFonts w:ascii="Times New Roman" w:hAnsi="Times New Roman" w:cs="Times New Roman"/>
              </w:rPr>
              <w:t>ж) согласие основного абонента на подключение (технологическое присоединение) к сетям газораспределения и (или) газопотребления основного абонента;</w:t>
            </w:r>
          </w:p>
          <w:p w:rsidR="00740992" w:rsidRPr="00683FDC" w:rsidRDefault="00740992" w:rsidP="00554E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8" w:name="P237"/>
            <w:bookmarkEnd w:id="8"/>
            <w:r w:rsidRPr="00683FDC">
              <w:rPr>
                <w:rFonts w:ascii="Times New Roman" w:hAnsi="Times New Roman" w:cs="Times New Roman"/>
              </w:rPr>
              <w:t>и)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объединения.</w:t>
            </w:r>
          </w:p>
          <w:p w:rsidR="00740992" w:rsidRPr="00683FDC" w:rsidRDefault="00740992" w:rsidP="00554EED">
            <w:pPr>
              <w:suppressAutoHyphens/>
              <w:ind w:firstLine="544"/>
              <w:jc w:val="both"/>
              <w:rPr>
                <w:b/>
                <w:i/>
                <w:u w:val="single"/>
              </w:rPr>
            </w:pPr>
            <w:r w:rsidRPr="00683FDC">
              <w:rPr>
                <w:b/>
                <w:i/>
                <w:u w:val="single"/>
              </w:rPr>
              <w:t xml:space="preserve">Документы, указанные в </w:t>
            </w:r>
            <w:hyperlink w:anchor="P226" w:history="1">
              <w:r w:rsidRPr="00683FDC">
                <w:rPr>
                  <w:b/>
                  <w:i/>
                  <w:u w:val="single"/>
                </w:rPr>
                <w:t>подпунктах "а"</w:t>
              </w:r>
            </w:hyperlink>
            <w:r w:rsidRPr="00683FDC">
              <w:rPr>
                <w:b/>
                <w:i/>
                <w:u w:val="single"/>
              </w:rPr>
              <w:t xml:space="preserve">, </w:t>
            </w:r>
            <w:hyperlink w:anchor="P229" w:history="1">
              <w:r w:rsidRPr="00683FDC">
                <w:rPr>
                  <w:b/>
                  <w:i/>
                  <w:u w:val="single"/>
                </w:rPr>
                <w:t>"в"</w:t>
              </w:r>
            </w:hyperlink>
            <w:r w:rsidRPr="00683FDC">
              <w:rPr>
                <w:b/>
                <w:i/>
                <w:u w:val="single"/>
              </w:rPr>
              <w:t xml:space="preserve">, </w:t>
            </w:r>
            <w:hyperlink w:anchor="P232" w:history="1">
              <w:r w:rsidRPr="00683FDC">
                <w:rPr>
                  <w:b/>
                  <w:i/>
                  <w:u w:val="single"/>
                </w:rPr>
                <w:t>"е"</w:t>
              </w:r>
            </w:hyperlink>
            <w:r w:rsidRPr="00683FDC">
              <w:rPr>
                <w:b/>
                <w:i/>
                <w:u w:val="single"/>
              </w:rPr>
              <w:t xml:space="preserve"> и </w:t>
            </w:r>
            <w:hyperlink w:anchor="P233" w:history="1">
              <w:r w:rsidRPr="00683FDC">
                <w:rPr>
                  <w:b/>
                  <w:i/>
                  <w:u w:val="single"/>
                </w:rPr>
                <w:t>"ж"</w:t>
              </w:r>
            </w:hyperlink>
            <w:r w:rsidRPr="00683FDC">
              <w:rPr>
                <w:b/>
                <w:i/>
                <w:u w:val="single"/>
              </w:rPr>
              <w:t xml:space="preserve"> - </w:t>
            </w:r>
            <w:hyperlink w:anchor="P237" w:history="1">
              <w:r w:rsidRPr="00683FDC">
                <w:rPr>
                  <w:b/>
                  <w:i/>
                  <w:u w:val="single"/>
                </w:rPr>
                <w:t xml:space="preserve">"и" </w:t>
              </w:r>
            </w:hyperlink>
            <w:r w:rsidRPr="00683FDC">
              <w:rPr>
                <w:b/>
                <w:i/>
                <w:u w:val="single"/>
              </w:rPr>
              <w:t xml:space="preserve">прилагаются к заявке о подключении (технологическом присоединении), если сведения, содержащиеся в таких </w:t>
            </w:r>
            <w:r w:rsidRPr="00B7449F">
              <w:rPr>
                <w:b/>
                <w:i/>
                <w:u w:val="single"/>
              </w:rPr>
              <w:t>документах изменились по сравнению со сведениями, ранее представленными заявителем газораспределительной организации для получения</w:t>
            </w:r>
            <w:r w:rsidRPr="00683FDC">
              <w:rPr>
                <w:b/>
                <w:i/>
                <w:u w:val="single"/>
              </w:rPr>
              <w:t xml:space="preserve"> технических условий</w:t>
            </w:r>
          </w:p>
        </w:tc>
        <w:tc>
          <w:tcPr>
            <w:tcW w:w="944" w:type="pct"/>
          </w:tcPr>
          <w:p w:rsidR="00740992" w:rsidRPr="00C43E87" w:rsidRDefault="00740992" w:rsidP="00554EED">
            <w:pPr>
              <w:spacing w:line="240" w:lineRule="exact"/>
              <w:contextualSpacing/>
              <w:jc w:val="center"/>
            </w:pPr>
            <w:r>
              <w:lastRenderedPageBreak/>
              <w:t>Заявитель</w:t>
            </w:r>
          </w:p>
        </w:tc>
      </w:tr>
      <w:tr w:rsidR="00740992" w:rsidRPr="0065259C" w:rsidTr="00554EED">
        <w:trPr>
          <w:jc w:val="center"/>
        </w:trPr>
        <w:tc>
          <w:tcPr>
            <w:tcW w:w="277" w:type="pct"/>
          </w:tcPr>
          <w:p w:rsidR="00740992" w:rsidRDefault="00740992" w:rsidP="00554EED">
            <w:pPr>
              <w:pStyle w:val="a7"/>
              <w:spacing w:line="240" w:lineRule="exact"/>
              <w:ind w:left="0"/>
              <w:jc w:val="center"/>
            </w:pPr>
            <w:r>
              <w:lastRenderedPageBreak/>
              <w:t>3.</w:t>
            </w:r>
          </w:p>
        </w:tc>
        <w:tc>
          <w:tcPr>
            <w:tcW w:w="791" w:type="pct"/>
          </w:tcPr>
          <w:p w:rsidR="00740992" w:rsidRDefault="00740992" w:rsidP="00554EED">
            <w:pPr>
              <w:spacing w:line="240" w:lineRule="exact"/>
              <w:contextualSpacing/>
              <w:jc w:val="center"/>
              <w:rPr>
                <w:iCs/>
              </w:rPr>
            </w:pPr>
            <w:r w:rsidRPr="00683FDC">
              <w:t>Заключение договора о подключении</w:t>
            </w:r>
          </w:p>
        </w:tc>
        <w:tc>
          <w:tcPr>
            <w:tcW w:w="2988" w:type="pct"/>
          </w:tcPr>
          <w:p w:rsidR="00740992" w:rsidRDefault="00740992" w:rsidP="00554EED">
            <w:pPr>
              <w:suppressAutoHyphens/>
              <w:ind w:firstLine="544"/>
              <w:jc w:val="both"/>
            </w:pPr>
            <w:r>
              <w:t xml:space="preserve">При представлении заявителем сведений и документов в полном объеме, </w:t>
            </w:r>
            <w:r w:rsidRPr="00C1785F">
              <w:t>газораспределительн</w:t>
            </w:r>
            <w:r>
              <w:t>ая</w:t>
            </w:r>
            <w:r w:rsidRPr="00C1785F">
              <w:t xml:space="preserve"> организаци</w:t>
            </w:r>
            <w:r>
              <w:t>я в течение 30 дней со дня получения заявки о подключении (технологическом присоединении) направляет заявителю подписанный со своей стороны проект договора о подключении в 2-х экземплярах любым доступным способом (почтовое отправление, электронное сообщение с использованием информационно-телекоммуникационной сети "Интернет", вручение на руки). Договор о подключении заключается в письменной форме в 2-х экземплярах по одному для каждой из сторон.</w:t>
            </w:r>
          </w:p>
          <w:p w:rsidR="00740992" w:rsidRPr="00BA1317" w:rsidRDefault="00740992" w:rsidP="00554EED">
            <w:pPr>
              <w:suppressAutoHyphens/>
              <w:ind w:firstLine="544"/>
              <w:jc w:val="both"/>
            </w:pPr>
            <w:r>
              <w:t xml:space="preserve">Заявитель подписывает оба экземпляра проекта договора о подключении в течение 22 рабочих дней со дня получения подписанного </w:t>
            </w:r>
            <w:r w:rsidRPr="00C1785F">
              <w:t>газораспределительн</w:t>
            </w:r>
            <w:r>
              <w:t>ой</w:t>
            </w:r>
            <w:r w:rsidRPr="00C1785F">
              <w:t xml:space="preserve"> организаци</w:t>
            </w:r>
            <w:r>
              <w:t xml:space="preserve">ей проекта договора о подключении и направляет в указанный срок один экземпляр </w:t>
            </w:r>
            <w:r w:rsidRPr="00C1785F">
              <w:t>газораспределительн</w:t>
            </w:r>
            <w:r>
              <w:t>ой</w:t>
            </w:r>
            <w:r w:rsidRPr="00C1785F">
              <w:t xml:space="preserve"> организаци</w:t>
            </w:r>
            <w:r>
              <w:t>и с приложением к нему документов, подтверждающих полномочия лица, подписавшего договор о подключении.</w:t>
            </w:r>
          </w:p>
        </w:tc>
        <w:tc>
          <w:tcPr>
            <w:tcW w:w="944" w:type="pct"/>
          </w:tcPr>
          <w:p w:rsidR="00740992" w:rsidRPr="00BA1317" w:rsidRDefault="00740992" w:rsidP="00554EED">
            <w:pPr>
              <w:suppressAutoHyphens/>
              <w:ind w:left="35"/>
              <w:jc w:val="center"/>
            </w:pPr>
            <w:r>
              <w:t>Заявитель, газораспределительная организация</w:t>
            </w:r>
          </w:p>
        </w:tc>
      </w:tr>
      <w:tr w:rsidR="00740992" w:rsidRPr="0065259C" w:rsidTr="00554EED">
        <w:trPr>
          <w:jc w:val="center"/>
        </w:trPr>
        <w:tc>
          <w:tcPr>
            <w:tcW w:w="277" w:type="pct"/>
            <w:vMerge w:val="restart"/>
          </w:tcPr>
          <w:p w:rsidR="00740992" w:rsidRDefault="00740992" w:rsidP="00554EED">
            <w:pPr>
              <w:pStyle w:val="a7"/>
              <w:spacing w:line="240" w:lineRule="exact"/>
              <w:ind w:left="0"/>
              <w:jc w:val="center"/>
            </w:pPr>
            <w:r w:rsidRPr="00892161">
              <w:t>4</w:t>
            </w:r>
            <w:r>
              <w:t>.</w:t>
            </w:r>
          </w:p>
        </w:tc>
        <w:tc>
          <w:tcPr>
            <w:tcW w:w="791" w:type="pct"/>
            <w:vMerge w:val="restart"/>
          </w:tcPr>
          <w:p w:rsidR="00740992" w:rsidRDefault="00740992" w:rsidP="00554EED">
            <w:pPr>
              <w:spacing w:line="240" w:lineRule="exact"/>
              <w:contextualSpacing/>
              <w:jc w:val="center"/>
              <w:rPr>
                <w:iCs/>
              </w:rPr>
            </w:pPr>
            <w:r w:rsidRPr="00FD31D8">
              <w:t>Выполнение мероприятий по подключению (технологическому присоединению)</w:t>
            </w:r>
          </w:p>
        </w:tc>
        <w:tc>
          <w:tcPr>
            <w:tcW w:w="3932" w:type="pct"/>
            <w:gridSpan w:val="2"/>
          </w:tcPr>
          <w:p w:rsidR="00740992" w:rsidRDefault="00740992" w:rsidP="00554EED">
            <w:pPr>
              <w:spacing w:line="240" w:lineRule="exact"/>
              <w:ind w:firstLine="547"/>
              <w:contextualSpacing/>
              <w:jc w:val="both"/>
            </w:pPr>
            <w:r>
              <w:t xml:space="preserve">Мероприятия по подключению (технологическому присоединению) в пределах границ земельного участка осуществляются заявителем, а мероприятия по подключению (технологическому присоединению) до границы земельного участка осуществляются </w:t>
            </w:r>
            <w:r w:rsidRPr="00C1785F">
              <w:t>газораспределительн</w:t>
            </w:r>
            <w:r>
              <w:t>ой</w:t>
            </w:r>
            <w:r w:rsidRPr="00C1785F">
              <w:t xml:space="preserve"> организаци</w:t>
            </w:r>
            <w:r>
              <w:t>ей. 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объекта, на котором (в котором) находится принадлежащий заявителю объект капитального строительства, в отношении которого предполагается осуществление мероприятий по подключению (технологическому присоединению).</w:t>
            </w:r>
          </w:p>
        </w:tc>
      </w:tr>
      <w:tr w:rsidR="00740992" w:rsidRPr="0065259C" w:rsidTr="00554EED">
        <w:trPr>
          <w:jc w:val="center"/>
        </w:trPr>
        <w:tc>
          <w:tcPr>
            <w:tcW w:w="277" w:type="pct"/>
            <w:vMerge/>
          </w:tcPr>
          <w:p w:rsidR="00740992" w:rsidRDefault="00740992" w:rsidP="00554EED">
            <w:pPr>
              <w:pStyle w:val="a7"/>
              <w:spacing w:line="240" w:lineRule="exact"/>
              <w:ind w:left="0"/>
              <w:jc w:val="center"/>
            </w:pPr>
          </w:p>
        </w:tc>
        <w:tc>
          <w:tcPr>
            <w:tcW w:w="791" w:type="pct"/>
            <w:vMerge/>
          </w:tcPr>
          <w:p w:rsidR="00740992" w:rsidRDefault="00740992" w:rsidP="00554EED">
            <w:pPr>
              <w:spacing w:line="240" w:lineRule="exact"/>
              <w:contextualSpacing/>
              <w:jc w:val="center"/>
              <w:rPr>
                <w:iCs/>
              </w:rPr>
            </w:pPr>
          </w:p>
        </w:tc>
        <w:tc>
          <w:tcPr>
            <w:tcW w:w="2988" w:type="pct"/>
          </w:tcPr>
          <w:p w:rsidR="00740992" w:rsidRPr="009F7905" w:rsidRDefault="00740992" w:rsidP="00554E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1785F">
              <w:rPr>
                <w:rFonts w:ascii="Times New Roman" w:hAnsi="Times New Roman" w:cs="Times New Roman"/>
              </w:rPr>
              <w:t>азораспределительн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C1785F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Pr="009F7905">
              <w:rPr>
                <w:rFonts w:ascii="Times New Roman" w:hAnsi="Times New Roman" w:cs="Times New Roman"/>
              </w:rPr>
              <w:t xml:space="preserve"> обязан</w:t>
            </w:r>
            <w:r>
              <w:rPr>
                <w:rFonts w:ascii="Times New Roman" w:hAnsi="Times New Roman" w:cs="Times New Roman"/>
              </w:rPr>
              <w:t>а</w:t>
            </w:r>
            <w:r w:rsidRPr="009F7905">
              <w:rPr>
                <w:rFonts w:ascii="Times New Roman" w:hAnsi="Times New Roman" w:cs="Times New Roman"/>
              </w:rPr>
              <w:t>:</w:t>
            </w:r>
          </w:p>
          <w:p w:rsidR="00740992" w:rsidRPr="009F7905" w:rsidRDefault="00740992" w:rsidP="00554E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9F7905">
              <w:rPr>
                <w:rFonts w:ascii="Times New Roman" w:hAnsi="Times New Roman" w:cs="Times New Roman"/>
              </w:rPr>
              <w:t>осуществить действия по созданию (реконструкции) сети газораспределения до точек подключения,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подключения;</w:t>
            </w:r>
          </w:p>
          <w:p w:rsidR="00740992" w:rsidRPr="009F7905" w:rsidRDefault="00740992" w:rsidP="00554E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9" w:name="P317"/>
            <w:bookmarkEnd w:id="9"/>
            <w:r>
              <w:rPr>
                <w:rFonts w:ascii="Times New Roman" w:hAnsi="Times New Roman" w:cs="Times New Roman"/>
              </w:rPr>
              <w:t>- </w:t>
            </w:r>
            <w:r w:rsidRPr="009F7905">
              <w:rPr>
                <w:rFonts w:ascii="Times New Roman" w:hAnsi="Times New Roman" w:cs="Times New Roman"/>
              </w:rPr>
              <w:t xml:space="preserve">проверить выполнение заявителем технических условий о присоединении. </w:t>
            </w:r>
            <w:r w:rsidRPr="009F7905">
              <w:rPr>
                <w:rFonts w:ascii="Times New Roman" w:hAnsi="Times New Roman" w:cs="Times New Roman"/>
                <w:i/>
              </w:rPr>
              <w:t>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</w:t>
            </w:r>
            <w:r w:rsidRPr="009F7905">
              <w:rPr>
                <w:rFonts w:ascii="Times New Roman" w:hAnsi="Times New Roman" w:cs="Times New Roman"/>
              </w:rPr>
              <w:t>;</w:t>
            </w:r>
          </w:p>
          <w:p w:rsidR="00740992" w:rsidRPr="009F7905" w:rsidRDefault="00740992" w:rsidP="00554E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9F7905">
              <w:rPr>
                <w:rFonts w:ascii="Times New Roman" w:hAnsi="Times New Roman" w:cs="Times New Roman"/>
              </w:rPr>
              <w:t>осуществить действия по подключению (технологическому присоединению) не позднее установленного договором о подключении дня подключения;</w:t>
            </w:r>
          </w:p>
          <w:p w:rsidR="00740992" w:rsidRPr="009F7905" w:rsidRDefault="00740992" w:rsidP="00554E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9F7905">
              <w:rPr>
                <w:rFonts w:ascii="Times New Roman" w:hAnsi="Times New Roman" w:cs="Times New Roman"/>
              </w:rPr>
              <w:t>по запросу заявителя не позднее 10 дней со дня получения запроса направить заявителю информацию о ходе выполнения мероприятий по подключению (технологическому присоединению).</w:t>
            </w:r>
          </w:p>
          <w:p w:rsidR="00740992" w:rsidRDefault="00740992" w:rsidP="00554EED">
            <w:pPr>
              <w:suppressAutoHyphens/>
              <w:ind w:firstLine="544"/>
              <w:jc w:val="both"/>
              <w:rPr>
                <w:lang w:val="en-US"/>
              </w:rPr>
            </w:pPr>
          </w:p>
          <w:p w:rsidR="00740992" w:rsidRPr="009F7905" w:rsidRDefault="00740992" w:rsidP="00554E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F7905">
              <w:rPr>
                <w:rFonts w:ascii="Times New Roman" w:hAnsi="Times New Roman" w:cs="Times New Roman"/>
              </w:rPr>
              <w:t>Заявитель обязан:</w:t>
            </w:r>
          </w:p>
          <w:p w:rsidR="00740992" w:rsidRPr="009F7905" w:rsidRDefault="00740992" w:rsidP="00554E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F790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F7905">
              <w:rPr>
                <w:rFonts w:ascii="Times New Roman" w:hAnsi="Times New Roman" w:cs="Times New Roman"/>
              </w:rPr>
              <w:t>выполнить установленные в договоре о подключении условия подготовки сети газопотребления и газоиспользующего оборудования к подключению;</w:t>
            </w:r>
          </w:p>
          <w:p w:rsidR="00740992" w:rsidRPr="009F7905" w:rsidRDefault="00740992" w:rsidP="00554E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F790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F7905">
              <w:rPr>
                <w:rFonts w:ascii="Times New Roman" w:hAnsi="Times New Roman" w:cs="Times New Roman"/>
              </w:rPr>
              <w:t xml:space="preserve">представить </w:t>
            </w:r>
            <w:r w:rsidRPr="00C1785F">
              <w:rPr>
                <w:rFonts w:ascii="Times New Roman" w:hAnsi="Times New Roman" w:cs="Times New Roman"/>
              </w:rPr>
              <w:t>газораспределительн</w:t>
            </w:r>
            <w:r>
              <w:rPr>
                <w:rFonts w:ascii="Times New Roman" w:hAnsi="Times New Roman" w:cs="Times New Roman"/>
              </w:rPr>
              <w:t>ой</w:t>
            </w:r>
            <w:r w:rsidRPr="00C1785F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9F7905">
              <w:rPr>
                <w:rFonts w:ascii="Times New Roman" w:hAnsi="Times New Roman" w:cs="Times New Roman"/>
              </w:rPr>
              <w:t xml:space="preserve"> раздел проектной документации (1 экземпляр), который включает в себя сведения об инженерном оборудовании, о сетях газопотребления, перечень инженерно-технических мероприятий и содержание технологических решений (</w:t>
            </w:r>
            <w:r w:rsidRPr="009F7905">
              <w:rPr>
                <w:rFonts w:ascii="Times New Roman" w:hAnsi="Times New Roman" w:cs="Times New Roman"/>
                <w:i/>
              </w:rPr>
              <w:t xml:space="preserve">представляется в случае, если разработка проектной документации предусмотрена </w:t>
            </w:r>
            <w:hyperlink r:id="rId4" w:history="1">
              <w:r w:rsidRPr="009F7905">
                <w:rPr>
                  <w:rFonts w:ascii="Times New Roman" w:hAnsi="Times New Roman" w:cs="Times New Roman"/>
                  <w:i/>
                </w:rPr>
                <w:t>законодательством</w:t>
              </w:r>
            </w:hyperlink>
            <w:r w:rsidRPr="009F7905">
              <w:rPr>
                <w:rFonts w:ascii="Times New Roman" w:hAnsi="Times New Roman" w:cs="Times New Roman"/>
                <w:i/>
              </w:rPr>
              <w:t xml:space="preserve"> Российской Федерации</w:t>
            </w:r>
            <w:r w:rsidRPr="009F7905">
              <w:rPr>
                <w:rFonts w:ascii="Times New Roman" w:hAnsi="Times New Roman" w:cs="Times New Roman"/>
              </w:rPr>
              <w:t>);</w:t>
            </w:r>
          </w:p>
          <w:p w:rsidR="00740992" w:rsidRPr="009F7905" w:rsidRDefault="00740992" w:rsidP="00554E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F790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F7905">
              <w:rPr>
                <w:rFonts w:ascii="Times New Roman" w:hAnsi="Times New Roman" w:cs="Times New Roman"/>
              </w:rPr>
              <w:t xml:space="preserve">обеспечить доступ к объектам капитального строительства </w:t>
            </w:r>
            <w:r w:rsidRPr="00C1785F">
              <w:rPr>
                <w:rFonts w:ascii="Times New Roman" w:hAnsi="Times New Roman" w:cs="Times New Roman"/>
              </w:rPr>
              <w:t>газораспределительн</w:t>
            </w:r>
            <w:r>
              <w:rPr>
                <w:rFonts w:ascii="Times New Roman" w:hAnsi="Times New Roman" w:cs="Times New Roman"/>
              </w:rPr>
              <w:t>ой</w:t>
            </w:r>
            <w:r w:rsidRPr="00C1785F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9F7905">
              <w:rPr>
                <w:rFonts w:ascii="Times New Roman" w:hAnsi="Times New Roman" w:cs="Times New Roman"/>
              </w:rPr>
              <w:t xml:space="preserve"> для проверки выполнения заявителем технических условий;</w:t>
            </w:r>
          </w:p>
          <w:p w:rsidR="00740992" w:rsidRPr="009F7905" w:rsidRDefault="00740992" w:rsidP="00554E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F790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F7905">
              <w:rPr>
                <w:rFonts w:ascii="Times New Roman" w:hAnsi="Times New Roman" w:cs="Times New Roman"/>
              </w:rPr>
              <w:t>внести плату за технологическое присоединение в размере и сроки, которые установлены договором о подключении.</w:t>
            </w:r>
          </w:p>
          <w:p w:rsidR="00740992" w:rsidRPr="009F7905" w:rsidRDefault="00740992" w:rsidP="00554EED">
            <w:pPr>
              <w:suppressAutoHyphens/>
              <w:ind w:firstLine="544"/>
              <w:jc w:val="both"/>
            </w:pPr>
          </w:p>
        </w:tc>
        <w:tc>
          <w:tcPr>
            <w:tcW w:w="944" w:type="pct"/>
          </w:tcPr>
          <w:p w:rsidR="00740992" w:rsidRPr="0065259C" w:rsidRDefault="00740992" w:rsidP="00554EED">
            <w:pPr>
              <w:spacing w:line="240" w:lineRule="exact"/>
              <w:contextualSpacing/>
              <w:jc w:val="center"/>
            </w:pPr>
            <w:r>
              <w:t>Заявитель, газораспределительная организация</w:t>
            </w:r>
          </w:p>
        </w:tc>
      </w:tr>
      <w:tr w:rsidR="00740992" w:rsidRPr="0065259C" w:rsidTr="00554EED">
        <w:trPr>
          <w:jc w:val="center"/>
        </w:trPr>
        <w:tc>
          <w:tcPr>
            <w:tcW w:w="277" w:type="pct"/>
          </w:tcPr>
          <w:p w:rsidR="00740992" w:rsidRDefault="00740992" w:rsidP="00554EED">
            <w:pPr>
              <w:pStyle w:val="a7"/>
              <w:spacing w:line="240" w:lineRule="exact"/>
              <w:ind w:left="0"/>
              <w:jc w:val="center"/>
            </w:pPr>
            <w:r>
              <w:t>5.</w:t>
            </w:r>
          </w:p>
        </w:tc>
        <w:tc>
          <w:tcPr>
            <w:tcW w:w="791" w:type="pct"/>
          </w:tcPr>
          <w:p w:rsidR="00740992" w:rsidRDefault="00740992" w:rsidP="00554EED">
            <w:pPr>
              <w:spacing w:line="240" w:lineRule="exact"/>
              <w:contextualSpacing/>
              <w:jc w:val="center"/>
              <w:rPr>
                <w:iCs/>
              </w:rPr>
            </w:pPr>
            <w:r w:rsidRPr="00683FDC">
              <w:t>Заключение договора о</w:t>
            </w:r>
            <w:r>
              <w:t xml:space="preserve"> техническом обслуживании и газоснабжении</w:t>
            </w:r>
          </w:p>
        </w:tc>
        <w:tc>
          <w:tcPr>
            <w:tcW w:w="2988" w:type="pct"/>
          </w:tcPr>
          <w:p w:rsidR="00740992" w:rsidRPr="00B7449F" w:rsidRDefault="00740992" w:rsidP="00554EED">
            <w:pPr>
              <w:suppressAutoHyphens/>
              <w:ind w:firstLine="544"/>
              <w:jc w:val="both"/>
            </w:pPr>
            <w:r w:rsidRPr="00B7449F">
              <w:t>Действия заявителя:</w:t>
            </w:r>
          </w:p>
          <w:p w:rsidR="00740992" w:rsidRPr="00B7449F" w:rsidRDefault="00740992" w:rsidP="00554EED">
            <w:pPr>
              <w:pStyle w:val="a4"/>
              <w:spacing w:before="0" w:beforeAutospacing="0" w:after="0" w:afterAutospacing="0"/>
              <w:ind w:left="-5" w:firstLine="544"/>
              <w:jc w:val="both"/>
            </w:pPr>
            <w:r w:rsidRPr="00B7449F">
              <w:t xml:space="preserve">После приемки газопровода в эксплуатацию газораспределительной организацией заявителю необходимо: </w:t>
            </w:r>
          </w:p>
          <w:p w:rsidR="00740992" w:rsidRPr="00B7449F" w:rsidRDefault="00740992" w:rsidP="00554EED">
            <w:pPr>
              <w:pStyle w:val="a4"/>
              <w:spacing w:before="0" w:beforeAutospacing="0" w:after="0" w:afterAutospacing="0"/>
              <w:ind w:left="-5" w:firstLine="544"/>
              <w:jc w:val="both"/>
            </w:pPr>
            <w:r w:rsidRPr="00B7449F">
              <w:t>- заключить договор технического обслуживания построенного внутреннего газопровода с газораспределительной организацией;</w:t>
            </w:r>
          </w:p>
          <w:p w:rsidR="00740992" w:rsidRPr="00B7449F" w:rsidRDefault="00740992" w:rsidP="00554EED">
            <w:pPr>
              <w:pStyle w:val="a4"/>
              <w:spacing w:before="0" w:beforeAutospacing="0" w:after="0" w:afterAutospacing="0"/>
              <w:ind w:left="-5" w:firstLine="544"/>
              <w:jc w:val="both"/>
            </w:pPr>
            <w:r w:rsidRPr="00B7449F">
              <w:lastRenderedPageBreak/>
              <w:t>- </w:t>
            </w:r>
            <w:r>
              <w:t xml:space="preserve">заключить </w:t>
            </w:r>
            <w:r w:rsidRPr="00B7449F">
              <w:t>договор на техническое обслуживание газоиспользующего оборудования;</w:t>
            </w:r>
          </w:p>
          <w:p w:rsidR="00740992" w:rsidRPr="00B7449F" w:rsidRDefault="00740992" w:rsidP="00554EED">
            <w:pPr>
              <w:pStyle w:val="a4"/>
              <w:spacing w:before="0" w:beforeAutospacing="0" w:after="0" w:afterAutospacing="0"/>
              <w:ind w:left="-5" w:firstLine="544"/>
              <w:jc w:val="both"/>
            </w:pPr>
            <w:r w:rsidRPr="00B7449F">
              <w:t>- </w:t>
            </w:r>
            <w:r>
              <w:t xml:space="preserve">заключить </w:t>
            </w:r>
            <w:r w:rsidRPr="00B7449F">
              <w:t xml:space="preserve">договор на поставку газа с поставщиком газа </w:t>
            </w:r>
            <w:r w:rsidRPr="00B7449F">
              <w:br/>
              <w:t>ООО "Газпром межрегионгаз Волгоград".</w:t>
            </w:r>
          </w:p>
          <w:p w:rsidR="00740992" w:rsidRPr="00BA1317" w:rsidRDefault="00740992" w:rsidP="00554EED">
            <w:pPr>
              <w:suppressAutoHyphens/>
              <w:ind w:firstLine="544"/>
              <w:jc w:val="both"/>
            </w:pPr>
          </w:p>
        </w:tc>
        <w:tc>
          <w:tcPr>
            <w:tcW w:w="944" w:type="pct"/>
          </w:tcPr>
          <w:p w:rsidR="00740992" w:rsidRDefault="00740992" w:rsidP="00554EED">
            <w:pPr>
              <w:spacing w:line="240" w:lineRule="exact"/>
              <w:contextualSpacing/>
              <w:jc w:val="center"/>
            </w:pPr>
            <w:r>
              <w:lastRenderedPageBreak/>
              <w:t>Заявитель</w:t>
            </w:r>
          </w:p>
        </w:tc>
      </w:tr>
      <w:tr w:rsidR="00740992" w:rsidRPr="0065259C" w:rsidTr="00554EED">
        <w:trPr>
          <w:jc w:val="center"/>
        </w:trPr>
        <w:tc>
          <w:tcPr>
            <w:tcW w:w="277" w:type="pct"/>
          </w:tcPr>
          <w:p w:rsidR="00740992" w:rsidRDefault="00740992" w:rsidP="00554EED">
            <w:pPr>
              <w:spacing w:line="240" w:lineRule="exact"/>
              <w:jc w:val="center"/>
            </w:pPr>
            <w:r>
              <w:lastRenderedPageBreak/>
              <w:t>6.</w:t>
            </w:r>
          </w:p>
        </w:tc>
        <w:tc>
          <w:tcPr>
            <w:tcW w:w="791" w:type="pct"/>
          </w:tcPr>
          <w:p w:rsidR="00740992" w:rsidRDefault="00740992" w:rsidP="00554EED">
            <w:pPr>
              <w:spacing w:line="240" w:lineRule="exact"/>
              <w:contextualSpacing/>
              <w:jc w:val="center"/>
              <w:rPr>
                <w:iCs/>
              </w:rPr>
            </w:pPr>
            <w:r>
              <w:rPr>
                <w:iCs/>
              </w:rPr>
              <w:t>Осуществление фактического подключения и пуска газа</w:t>
            </w:r>
          </w:p>
        </w:tc>
        <w:tc>
          <w:tcPr>
            <w:tcW w:w="2988" w:type="pct"/>
          </w:tcPr>
          <w:p w:rsidR="00740992" w:rsidRPr="00E1415E" w:rsidRDefault="00740992" w:rsidP="00554E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1415E">
              <w:rPr>
                <w:rFonts w:ascii="Times New Roman" w:hAnsi="Times New Roman" w:cs="Times New Roman"/>
              </w:rPr>
              <w:t xml:space="preserve">Мероприятия по подключению объектов капитального строительства к сети газораспределения, предусматриваемые договором о подключении, включают в себя осуществление </w:t>
            </w:r>
            <w:r w:rsidRPr="00C1785F">
              <w:rPr>
                <w:rFonts w:ascii="Times New Roman" w:hAnsi="Times New Roman" w:cs="Times New Roman"/>
              </w:rPr>
              <w:t>газораспределительн</w:t>
            </w:r>
            <w:r>
              <w:rPr>
                <w:rFonts w:ascii="Times New Roman" w:hAnsi="Times New Roman" w:cs="Times New Roman"/>
              </w:rPr>
              <w:t>ой</w:t>
            </w:r>
            <w:r w:rsidRPr="00C1785F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ей</w:t>
            </w:r>
            <w:r w:rsidRPr="00E1415E">
              <w:rPr>
                <w:rFonts w:ascii="Times New Roman" w:hAnsi="Times New Roman" w:cs="Times New Roman"/>
              </w:rPr>
              <w:t xml:space="preserve"> фактического подключения объектов капитального строительства заявителя к сети газораспределения и проведение пуска газа.</w:t>
            </w:r>
          </w:p>
          <w:p w:rsidR="00740992" w:rsidRPr="00BA1317" w:rsidRDefault="00740992" w:rsidP="00554EED">
            <w:pPr>
              <w:pStyle w:val="ConsPlusNormal"/>
              <w:ind w:firstLine="540"/>
              <w:jc w:val="both"/>
              <w:rPr>
                <w:rFonts w:eastAsiaTheme="minorHAnsi"/>
              </w:rPr>
            </w:pPr>
            <w:r w:rsidRPr="00E1415E">
              <w:rPr>
                <w:rFonts w:ascii="Times New Roman" w:hAnsi="Times New Roman" w:cs="Times New Roman"/>
              </w:rPr>
              <w:t>После проведения мероприятий по подключению (технологическому присоединению) стороны составляют акт разграничения имущественной принадлежности, акт разграничения эксплуатационной ответственности сторон и акт о подключении (технологическом присоединении)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pct"/>
          </w:tcPr>
          <w:p w:rsidR="00740992" w:rsidRDefault="00740992" w:rsidP="00554EED">
            <w:pPr>
              <w:spacing w:line="240" w:lineRule="exact"/>
              <w:contextualSpacing/>
              <w:jc w:val="center"/>
            </w:pPr>
            <w:r>
              <w:t>газораспределительная организация</w:t>
            </w:r>
          </w:p>
        </w:tc>
      </w:tr>
    </w:tbl>
    <w:p w:rsidR="00740992" w:rsidRDefault="00740992" w:rsidP="00740992">
      <w:pPr>
        <w:jc w:val="both"/>
        <w:rPr>
          <w:sz w:val="28"/>
          <w:szCs w:val="28"/>
        </w:rPr>
      </w:pPr>
    </w:p>
    <w:p w:rsidR="0008241D" w:rsidRDefault="0008241D"/>
    <w:sectPr w:rsidR="0008241D" w:rsidSect="00E1415E">
      <w:headerReference w:type="default" r:id="rId5"/>
      <w:pgSz w:w="16838" w:h="11906" w:orient="landscape"/>
      <w:pgMar w:top="851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7020"/>
    </w:sdtPr>
    <w:sdtEndPr/>
    <w:sdtContent>
      <w:p w:rsidR="007676BD" w:rsidRPr="00A72555" w:rsidRDefault="0008241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9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676BD" w:rsidRPr="00A72555" w:rsidRDefault="000824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0992"/>
    <w:rsid w:val="0008241D"/>
    <w:rsid w:val="0074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9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4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409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4099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409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40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53BB4FAB0D7A4CAE6CD35F0C6B5A44D526D2DE1F3A84EA3842358923C7D17087305CBD64B810ACA9I0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1557</Words>
  <Characters>8881</Characters>
  <Application>Microsoft Office Word</Application>
  <DocSecurity>0</DocSecurity>
  <Lines>74</Lines>
  <Paragraphs>20</Paragraphs>
  <ScaleCrop>false</ScaleCrop>
  <Company/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2017-06-29T07:20:00Z</dcterms:created>
  <dcterms:modified xsi:type="dcterms:W3CDTF">2017-06-29T07:20:00Z</dcterms:modified>
</cp:coreProperties>
</file>